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04" w:rsidRDefault="00535204" w:rsidP="00535204">
      <w:pPr>
        <w:ind w:left="708" w:firstLine="708"/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                    Program   „MŁODY IBL”</w:t>
      </w:r>
      <w:r>
        <w:rPr>
          <w:b/>
          <w:bCs/>
          <w:i/>
        </w:rPr>
        <w:t xml:space="preserve"> </w:t>
      </w:r>
      <w:r>
        <w:rPr>
          <w:b/>
          <w:bCs/>
        </w:rPr>
        <w:t xml:space="preserve"> </w:t>
      </w:r>
    </w:p>
    <w:p w:rsidR="00535204" w:rsidRDefault="00535204" w:rsidP="00535204">
      <w:pPr>
        <w:ind w:firstLine="708"/>
        <w:jc w:val="both"/>
      </w:pPr>
    </w:p>
    <w:p w:rsidR="00535204" w:rsidRDefault="00535204" w:rsidP="00535204">
      <w:pPr>
        <w:jc w:val="both"/>
      </w:pPr>
      <w:r>
        <w:t>W ramach programu „Młody IBL” Dyrekcja wraz z Radą Naukową Instytutu przyznaje  granty wewnętrzne dla młodych naukowców. Liczba</w:t>
      </w:r>
      <w:r>
        <w:rPr>
          <w:b/>
        </w:rPr>
        <w:t xml:space="preserve"> </w:t>
      </w:r>
      <w:r>
        <w:t xml:space="preserve">i wysokość grantów uzależnione są od sumy otrzymywanej przez IBL dotacji na pokrycie wydatków związanych z prowadzenie badań naukowych oraz zadań z nimi związanych, służących rozwojowi młodych naukowców i doktorantów.  </w:t>
      </w:r>
    </w:p>
    <w:p w:rsidR="00535204" w:rsidRDefault="00535204" w:rsidP="00535204">
      <w:pPr>
        <w:ind w:firstLine="708"/>
        <w:jc w:val="both"/>
      </w:pPr>
    </w:p>
    <w:p w:rsidR="00535204" w:rsidRDefault="00535204" w:rsidP="00535204">
      <w:pPr>
        <w:ind w:left="2124" w:firstLine="708"/>
        <w:jc w:val="both"/>
        <w:rPr>
          <w:b/>
        </w:rPr>
      </w:pPr>
      <w:r>
        <w:rPr>
          <w:b/>
        </w:rPr>
        <w:t xml:space="preserve">Zasady konkursu na granty </w:t>
      </w:r>
    </w:p>
    <w:p w:rsidR="00535204" w:rsidRDefault="00535204" w:rsidP="00535204">
      <w:pPr>
        <w:jc w:val="both"/>
      </w:pPr>
    </w:p>
    <w:p w:rsidR="00535204" w:rsidRDefault="00535204" w:rsidP="00535204">
      <w:pPr>
        <w:jc w:val="both"/>
      </w:pPr>
      <w:r>
        <w:t>1. O granty mogą się ubiegać młodzi naukowcy (osoby prowadzące działalność naukową, które w momencie składania wniosku o grant nie ukończyły 35 roku życia) będący pracownikami IBL. Granty mają charakter</w:t>
      </w:r>
      <w:r>
        <w:rPr>
          <w:b/>
        </w:rPr>
        <w:t xml:space="preserve"> </w:t>
      </w:r>
      <w:r>
        <w:t xml:space="preserve">indywidualny bądź zbiorowy.    </w:t>
      </w:r>
    </w:p>
    <w:p w:rsidR="00535204" w:rsidRDefault="00535204" w:rsidP="00535204">
      <w:pPr>
        <w:jc w:val="both"/>
      </w:pPr>
      <w:r>
        <w:t>2. Granty przyznaje Dyrektor IBL na wniosek Komisji Konkursowej ds. grantów „Młody IBL”, w skład której wchodzi przedstawiciel Dyrekcji i 4 członków Rady Naukowej. Komisja wybiera swego Przewodniczącego.</w:t>
      </w:r>
    </w:p>
    <w:p w:rsidR="00535204" w:rsidRDefault="00535204" w:rsidP="00535204">
      <w:pPr>
        <w:jc w:val="both"/>
      </w:pPr>
      <w:r>
        <w:t>3. Wnioski o przyznanie grantu kandydaci składają do Przewodniczącego Komisji, dołączając krótką informację o dotychczasowych osiągnięciach naukowych oraz opis planowanego projektu badawczego. Może być to nowy projekt kandydata lub część większego, już  realizowanego</w:t>
      </w:r>
      <w:r>
        <w:rPr>
          <w:b/>
        </w:rPr>
        <w:t xml:space="preserve"> </w:t>
      </w:r>
      <w:r>
        <w:t xml:space="preserve">przez niego projektu, jeśli nie jest on finansowany z grantu zewnętrznego (np. przez NCN czy NPRH).  </w:t>
      </w:r>
    </w:p>
    <w:p w:rsidR="00535204" w:rsidRDefault="00535204" w:rsidP="00535204">
      <w:pPr>
        <w:jc w:val="both"/>
      </w:pPr>
      <w:r>
        <w:t>4. Podejmując decyzję o przedłożeniu Dyrektorowi wniosku grantowego, Komisja bierze pod uwagę merytoryczną wartością projektu, jego znaczenie dla rozwoju młodej kadry</w:t>
      </w:r>
      <w:r>
        <w:rPr>
          <w:b/>
        </w:rPr>
        <w:t xml:space="preserve"> </w:t>
      </w:r>
      <w:r>
        <w:t>humanistycznej</w:t>
      </w:r>
      <w:r>
        <w:rPr>
          <w:b/>
        </w:rPr>
        <w:t xml:space="preserve"> </w:t>
      </w:r>
      <w:r>
        <w:t>w IBL oraz możliwość jego wykonania przez kandydata w ciągu jednego roku.</w:t>
      </w:r>
    </w:p>
    <w:p w:rsidR="00535204" w:rsidRDefault="00535204" w:rsidP="00535204">
      <w:pPr>
        <w:jc w:val="both"/>
      </w:pPr>
      <w:r>
        <w:t>5. Warunkiem rozliczenia grantu jest publikacja lub przyjęcie do druku</w:t>
      </w:r>
      <w:r>
        <w:rPr>
          <w:b/>
        </w:rPr>
        <w:t xml:space="preserve"> </w:t>
      </w:r>
      <w:r>
        <w:t xml:space="preserve">wyników badań w renomowanym czasopiśmie bądź w wydawnictwie naukowym.    </w:t>
      </w:r>
    </w:p>
    <w:p w:rsidR="00535204" w:rsidRDefault="00535204" w:rsidP="00535204">
      <w:pPr>
        <w:jc w:val="both"/>
      </w:pPr>
      <w:r>
        <w:t>6. Liczbę i wysokość grantów każdorazowo ustala Dyrektor. Wysokość grantu nie zależy od kosztów projektu i jest podawana do wiadomości wraz z ogłoszeniem konkursu (nie może być jednak niższa niż 20 000 zł.). Grant jest przyznawany na rok i</w:t>
      </w:r>
      <w:r>
        <w:rPr>
          <w:b/>
        </w:rPr>
        <w:t xml:space="preserve"> </w:t>
      </w:r>
      <w:r>
        <w:t xml:space="preserve">wypłacany w kwartalnych ratach.     </w:t>
      </w:r>
    </w:p>
    <w:p w:rsidR="00535204" w:rsidRDefault="00535204" w:rsidP="00535204">
      <w:pPr>
        <w:jc w:val="both"/>
      </w:pPr>
      <w:r>
        <w:t xml:space="preserve">       </w:t>
      </w:r>
    </w:p>
    <w:p w:rsidR="00535204" w:rsidRDefault="00535204" w:rsidP="00535204">
      <w:pPr>
        <w:jc w:val="both"/>
        <w:rPr>
          <w:b/>
        </w:rPr>
      </w:pPr>
      <w:r>
        <w:tab/>
      </w:r>
      <w:r>
        <w:tab/>
      </w:r>
      <w:r>
        <w:tab/>
      </w:r>
      <w:r>
        <w:rPr>
          <w:b/>
        </w:rPr>
        <w:t xml:space="preserve"> </w:t>
      </w:r>
    </w:p>
    <w:p w:rsidR="00535204" w:rsidRDefault="00535204" w:rsidP="00535204"/>
    <w:p w:rsidR="0023326D" w:rsidRDefault="0023326D"/>
    <w:sectPr w:rsidR="0023326D" w:rsidSect="00F64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5204"/>
    <w:rsid w:val="0023326D"/>
    <w:rsid w:val="00535204"/>
    <w:rsid w:val="00B1776D"/>
    <w:rsid w:val="00E84F72"/>
    <w:rsid w:val="00F64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2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Andrusiewicz</dc:creator>
  <cp:lastModifiedBy>Slawus</cp:lastModifiedBy>
  <cp:revision>2</cp:revision>
  <dcterms:created xsi:type="dcterms:W3CDTF">2016-04-28T11:18:00Z</dcterms:created>
  <dcterms:modified xsi:type="dcterms:W3CDTF">2016-04-28T11:18:00Z</dcterms:modified>
</cp:coreProperties>
</file>